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B1F598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532249">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F3B4D">
        <w:rPr>
          <w:bCs/>
          <w:noProof w:val="0"/>
          <w:sz w:val="24"/>
          <w:szCs w:val="24"/>
        </w:rPr>
        <w:t>22</w:t>
      </w:r>
      <w:r w:rsidR="00FB2702">
        <w:rPr>
          <w:bCs/>
          <w:noProof w:val="0"/>
          <w:sz w:val="24"/>
          <w:szCs w:val="24"/>
        </w:rPr>
        <w:t>5591</w:t>
      </w:r>
    </w:p>
    <w:p w14:paraId="1822B173" w14:textId="258CA60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532249">
        <w:rPr>
          <w:rFonts w:cs="Arial"/>
          <w:sz w:val="24"/>
          <w:szCs w:val="24"/>
          <w:lang w:val="en-US"/>
        </w:rPr>
        <w:t>10</w:t>
      </w:r>
      <w:r w:rsidR="006B36A5" w:rsidRPr="006B36A5">
        <w:rPr>
          <w:rFonts w:cs="Arial"/>
          <w:sz w:val="24"/>
          <w:szCs w:val="24"/>
        </w:rPr>
        <w:t xml:space="preserve"> – </w:t>
      </w:r>
      <w:r w:rsidR="00532249">
        <w:rPr>
          <w:rFonts w:cs="Arial"/>
          <w:sz w:val="24"/>
          <w:szCs w:val="24"/>
        </w:rPr>
        <w:t>18</w:t>
      </w:r>
      <w:r w:rsidR="006B36A5" w:rsidRPr="006B36A5">
        <w:rPr>
          <w:rFonts w:cs="Arial"/>
          <w:sz w:val="24"/>
          <w:szCs w:val="24"/>
        </w:rPr>
        <w:t xml:space="preserve"> </w:t>
      </w:r>
      <w:r w:rsidR="00532249">
        <w:rPr>
          <w:rFonts w:cs="Arial"/>
          <w:sz w:val="24"/>
          <w:szCs w:val="24"/>
        </w:rPr>
        <w:t>October</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2E6AB3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9300E">
        <w:rPr>
          <w:rFonts w:cs="Arial"/>
          <w:b/>
          <w:bCs/>
          <w:sz w:val="24"/>
          <w:lang w:val="en-US" w:eastAsia="ja-JP"/>
        </w:rPr>
        <w:t>11.</w:t>
      </w:r>
      <w:r w:rsidR="007E0769">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8E993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2A4426">
        <w:rPr>
          <w:rFonts w:ascii="Arial" w:hAnsi="Arial" w:cs="Arial"/>
          <w:b/>
          <w:bCs/>
          <w:sz w:val="24"/>
        </w:rPr>
        <w:t xml:space="preserve">enhancements </w:t>
      </w:r>
      <w:r w:rsidR="0079300E">
        <w:rPr>
          <w:rFonts w:ascii="Arial" w:hAnsi="Arial" w:cs="Arial"/>
          <w:b/>
          <w:bCs/>
          <w:sz w:val="24"/>
        </w:rPr>
        <w:t xml:space="preserve">for </w:t>
      </w:r>
      <w:r w:rsidR="00B35A97">
        <w:rPr>
          <w:rFonts w:ascii="Arial" w:hAnsi="Arial" w:cs="Arial"/>
          <w:b/>
          <w:bCs/>
          <w:sz w:val="24"/>
        </w:rPr>
        <w:t>RAN overload</w:t>
      </w:r>
      <w:r w:rsidR="0079300E">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3D6C337" w14:textId="48E82D5C" w:rsidR="00721134" w:rsidRDefault="00721134" w:rsidP="0057648B">
      <w:pPr>
        <w:overflowPunct w:val="0"/>
        <w:autoSpaceDE w:val="0"/>
        <w:autoSpaceDN w:val="0"/>
        <w:adjustRightInd w:val="0"/>
        <w:textAlignment w:val="baseline"/>
        <w:rPr>
          <w:lang w:eastAsia="zh-CN"/>
        </w:rPr>
      </w:pPr>
      <w:r>
        <w:rPr>
          <w:lang w:eastAsia="zh-CN"/>
        </w:rPr>
        <w:t>There was some discussion at RAN#117-e on QoE reporting handling enhancement for overload scenario (SoD R3-225226 section 5.3), but no time to reach convergence. The present paper is therefore a resubmission of our paper R3-224460.</w:t>
      </w:r>
    </w:p>
    <w:p w14:paraId="5057EDC9" w14:textId="17293B5B" w:rsidR="00B35A97" w:rsidRDefault="00B35A97" w:rsidP="0057648B">
      <w:pPr>
        <w:overflowPunct w:val="0"/>
        <w:autoSpaceDE w:val="0"/>
        <w:autoSpaceDN w:val="0"/>
        <w:adjustRightInd w:val="0"/>
        <w:textAlignment w:val="baseline"/>
        <w:rPr>
          <w:lang w:eastAsia="zh-CN"/>
        </w:rPr>
      </w:pPr>
      <w:r>
        <w:rPr>
          <w:lang w:eastAsia="zh-CN"/>
        </w:rPr>
        <w:t>The agreed Rel-18 QoE WI (</w:t>
      </w:r>
      <w:hyperlink r:id="rId12" w:history="1">
        <w:r>
          <w:rPr>
            <w:rStyle w:val="Hyperlink"/>
            <w:lang w:eastAsia="zh-CN"/>
          </w:rPr>
          <w:t>RP-213594</w:t>
        </w:r>
      </w:hyperlink>
      <w:r>
        <w:rPr>
          <w:lang w:eastAsia="zh-CN"/>
        </w:rPr>
        <w:t>) defines the following objective:</w:t>
      </w:r>
    </w:p>
    <w:p w14:paraId="583F8A27" w14:textId="70A4C710" w:rsidR="00B35A97" w:rsidRDefault="00B35A97" w:rsidP="00B35A97">
      <w:pPr>
        <w:numPr>
          <w:ilvl w:val="0"/>
          <w:numId w:val="6"/>
        </w:numPr>
        <w:overflowPunct w:val="0"/>
        <w:autoSpaceDE w:val="0"/>
        <w:autoSpaceDN w:val="0"/>
        <w:adjustRightInd w:val="0"/>
        <w:spacing w:beforeLines="50" w:before="120" w:after="0"/>
        <w:jc w:val="both"/>
        <w:textAlignment w:val="baseline"/>
        <w:rPr>
          <w:rFonts w:eastAsia="SimSun"/>
          <w:lang w:eastAsia="zh-CN"/>
        </w:rPr>
      </w:pPr>
      <w:r>
        <w:rPr>
          <w:rFonts w:eastAsia="SimSun" w:hint="eastAsia"/>
          <w:lang w:eastAsia="zh-CN"/>
        </w:rPr>
        <w:t>Left-over features</w:t>
      </w:r>
      <w:r>
        <w:rPr>
          <w:rFonts w:eastAsia="SimSun" w:hint="eastAsia"/>
          <w:lang w:val="en-US" w:eastAsia="zh-CN"/>
        </w:rPr>
        <w:t xml:space="preserve"> from Rel-17, as well as  the enhancements of existing features which are not included in Rel-17 normative phase, should be discussed in Rel-18</w:t>
      </w:r>
      <w:r>
        <w:rPr>
          <w:rFonts w:eastAsia="SimSun" w:hint="eastAsia"/>
          <w:lang w:eastAsia="zh-CN"/>
        </w:rPr>
        <w:t>[</w:t>
      </w:r>
      <w:r>
        <w:rPr>
          <w:rFonts w:eastAsia="SimSun" w:hint="eastAsia"/>
          <w:lang w:val="en-US" w:eastAsia="zh-CN"/>
        </w:rPr>
        <w:t>RAN3</w:t>
      </w:r>
      <w:r>
        <w:rPr>
          <w:rFonts w:eastAsia="SimSun" w:hint="eastAsia"/>
          <w:lang w:eastAsia="zh-CN"/>
        </w:rPr>
        <w:t>, RAN2].</w:t>
      </w:r>
    </w:p>
    <w:p w14:paraId="7C75ACE4" w14:textId="4ECCB574" w:rsidR="00ED4B03" w:rsidRDefault="00ED4B03" w:rsidP="002B3129">
      <w:pPr>
        <w:overflowPunct w:val="0"/>
        <w:autoSpaceDE w:val="0"/>
        <w:autoSpaceDN w:val="0"/>
        <w:adjustRightInd w:val="0"/>
        <w:spacing w:beforeLines="50" w:before="120" w:after="0"/>
        <w:ind w:left="840"/>
        <w:jc w:val="both"/>
        <w:textAlignment w:val="baseline"/>
        <w:rPr>
          <w:rFonts w:eastAsia="SimSun"/>
          <w:lang w:eastAsia="zh-CN"/>
        </w:rPr>
      </w:pPr>
      <w:r w:rsidRPr="00ED4B03">
        <w:rPr>
          <w:rFonts w:eastAsia="SimSun"/>
          <w:lang w:eastAsia="zh-CN"/>
        </w:rPr>
        <w:t>-</w:t>
      </w:r>
      <w:r w:rsidRPr="00ED4B03">
        <w:rPr>
          <w:rFonts w:eastAsia="SimSun"/>
          <w:lang w:eastAsia="zh-CN"/>
        </w:rPr>
        <w:tab/>
        <w:t>Specify QoE reporting handling enhancement for overload scenario.</w:t>
      </w:r>
    </w:p>
    <w:p w14:paraId="29F178C5" w14:textId="77777777" w:rsidR="00B35A97" w:rsidRDefault="00B35A97" w:rsidP="00B35A97">
      <w:pPr>
        <w:rPr>
          <w:b/>
          <w:bCs/>
        </w:rPr>
      </w:pPr>
    </w:p>
    <w:p w14:paraId="4BBEA80E" w14:textId="5444BC8D" w:rsidR="0057648B" w:rsidRPr="00473F07" w:rsidRDefault="0057648B" w:rsidP="00B35A97">
      <w:pPr>
        <w:rPr>
          <w:lang w:eastAsia="zh-CN"/>
        </w:rPr>
      </w:pPr>
      <w:r>
        <w:rPr>
          <w:lang w:eastAsia="zh-CN"/>
        </w:rPr>
        <w:t xml:space="preserve">In this </w:t>
      </w:r>
      <w:r w:rsidRPr="00B35A97">
        <w:rPr>
          <w:lang w:eastAsia="zh-CN"/>
        </w:rPr>
        <w:t xml:space="preserve">contribution we </w:t>
      </w:r>
      <w:r w:rsidR="00ED4B03">
        <w:t xml:space="preserve">provide a a </w:t>
      </w:r>
      <w:r w:rsidR="00580252">
        <w:t>discuss</w:t>
      </w:r>
      <w:r w:rsidR="00ED4B03">
        <w:t>ion on the</w:t>
      </w:r>
      <w:r w:rsidR="00580252">
        <w:t xml:space="preserve"> </w:t>
      </w:r>
      <w:r w:rsidR="00B35A97">
        <w:t xml:space="preserve">detailed scope </w:t>
      </w:r>
      <w:r w:rsidR="00580252">
        <w:t xml:space="preserve">for </w:t>
      </w:r>
      <w:r>
        <w:rPr>
          <w:lang w:eastAsia="zh-CN"/>
        </w:rPr>
        <w:t xml:space="preserve">RAN control on QoE measurement </w:t>
      </w:r>
      <w:r w:rsidR="00580252">
        <w:rPr>
          <w:lang w:eastAsia="zh-CN"/>
        </w:rPr>
        <w:t>reporting</w:t>
      </w:r>
      <w:r>
        <w:rPr>
          <w:lang w:eastAsia="zh-CN"/>
        </w:rPr>
        <w:t xml:space="preserve"> handling and triggering </w:t>
      </w:r>
      <w:r w:rsidR="00ED4B03">
        <w:rPr>
          <w:lang w:eastAsia="zh-CN"/>
        </w:rPr>
        <w:t xml:space="preserve">of </w:t>
      </w:r>
      <w:r>
        <w:rPr>
          <w:lang w:eastAsia="zh-CN"/>
        </w:rPr>
        <w:t xml:space="preserve">QoE </w:t>
      </w:r>
      <w:r w:rsidR="00580252">
        <w:rPr>
          <w:lang w:eastAsia="zh-CN"/>
        </w:rPr>
        <w:t>P</w:t>
      </w:r>
      <w:r>
        <w:rPr>
          <w:lang w:eastAsia="zh-CN"/>
        </w:rPr>
        <w:t>ause</w:t>
      </w:r>
      <w:r w:rsidR="00580252">
        <w:rPr>
          <w:lang w:eastAsia="zh-CN"/>
        </w:rPr>
        <w:t xml:space="preserve"> during overload.</w:t>
      </w:r>
    </w:p>
    <w:p w14:paraId="405937EC" w14:textId="77777777" w:rsidR="00B61EF1" w:rsidRPr="006E13D1" w:rsidRDefault="00B61EF1" w:rsidP="00B61EF1">
      <w:pPr>
        <w:pStyle w:val="Heading1"/>
      </w:pPr>
      <w:r w:rsidRPr="006E13D1">
        <w:t>2</w:t>
      </w:r>
      <w:r w:rsidRPr="006E13D1">
        <w:tab/>
      </w:r>
      <w:r>
        <w:t>Discussion</w:t>
      </w:r>
    </w:p>
    <w:p w14:paraId="39C3344C" w14:textId="77777777" w:rsidR="00B61EF1" w:rsidRDefault="00B61EF1" w:rsidP="00B61EF1">
      <w:pPr>
        <w:pStyle w:val="Heading2"/>
      </w:pPr>
      <w:r>
        <w:rPr>
          <w:lang w:eastAsia="zh-CN"/>
        </w:rPr>
        <w:t>2.1</w:t>
      </w:r>
      <w:r>
        <w:rPr>
          <w:lang w:eastAsia="zh-CN"/>
        </w:rPr>
        <w:tab/>
        <w:t>QoE measurement handling at RAN overload</w:t>
      </w:r>
    </w:p>
    <w:p w14:paraId="618E456E" w14:textId="77777777" w:rsidR="00B61EF1" w:rsidRDefault="00B61EF1" w:rsidP="00B61EF1">
      <w:pPr>
        <w:jc w:val="both"/>
      </w:pPr>
      <w:r>
        <w:t xml:space="preserve">When RAN is overloaded the reporting of QoE container by AS to the network should be under RAN control. </w:t>
      </w:r>
    </w:p>
    <w:p w14:paraId="2A0A7C15" w14:textId="77777777" w:rsidR="00B61EF1" w:rsidRDefault="00B61EF1" w:rsidP="00B61EF1">
      <w:pPr>
        <w:jc w:val="both"/>
      </w:pPr>
      <w:r>
        <w:t>There are two ways of the control:</w:t>
      </w:r>
    </w:p>
    <w:p w14:paraId="6F46F36A" w14:textId="77777777" w:rsidR="00B61EF1" w:rsidRDefault="00B61EF1" w:rsidP="00B61EF1">
      <w:pPr>
        <w:jc w:val="both"/>
      </w:pPr>
      <w:r>
        <w:t>1. QoE Release:</w:t>
      </w:r>
    </w:p>
    <w:p w14:paraId="0FF515C8" w14:textId="77777777" w:rsidR="00B61EF1" w:rsidRPr="00B61EF1" w:rsidRDefault="00B61EF1" w:rsidP="00B61EF1">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NR solutions can adopt the most straightforward principle for this purpose according to the following principle: “The gNB can release one or multiple application layer measurement configurations from the UE in one </w:t>
      </w:r>
      <w:r w:rsidRPr="00B61EF1">
        <w:rPr>
          <w:rFonts w:ascii="Times New Roman" w:hAnsi="Times New Roman"/>
          <w:i/>
          <w:sz w:val="20"/>
          <w:szCs w:val="20"/>
        </w:rPr>
        <w:t>RRCReconfiguration</w:t>
      </w:r>
      <w:r w:rsidRPr="00B61EF1">
        <w:rPr>
          <w:rFonts w:ascii="Times New Roman" w:hAnsi="Times New Roman"/>
          <w:sz w:val="20"/>
          <w:szCs w:val="20"/>
        </w:rPr>
        <w:t xml:space="preserve"> message at any time.” (TS38.300, clause 21.2.1) Thus, the obvious way to achieve overload control is to release the UE (send to IDLE) or release SRB4 for the concerned UE(s). If SRB4 is not configured, the QoE Reports can’t be transferred to Network. Alternative option for the network is a release indication sent to the UE to release the QoE configuration in AS (in OtherConfig), that would imply release of the transfer of QoE reports from UE AS to the network. </w:t>
      </w:r>
    </w:p>
    <w:p w14:paraId="48515F44" w14:textId="77777777" w:rsidR="00B61EF1" w:rsidRPr="00B61EF1" w:rsidRDefault="00B61EF1" w:rsidP="00B61EF1">
      <w:pPr>
        <w:jc w:val="both"/>
      </w:pPr>
      <w:r w:rsidRPr="00B61EF1">
        <w:t>2. QoE Pause:</w:t>
      </w:r>
    </w:p>
    <w:p w14:paraId="74C083B9" w14:textId="77777777" w:rsidR="00B61EF1" w:rsidRPr="00B61EF1" w:rsidRDefault="00B61EF1" w:rsidP="00B61EF1">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Rel-17 QoE introduced “QoE Pause/Resume” mechanism, specifically for handling RAN overload, which utilize ‘</w:t>
      </w:r>
      <w:r w:rsidRPr="00B61EF1">
        <w:rPr>
          <w:rFonts w:ascii="Times New Roman" w:hAnsi="Times New Roman"/>
          <w:i/>
          <w:iCs/>
          <w:sz w:val="20"/>
          <w:szCs w:val="20"/>
        </w:rPr>
        <w:t>pauseReporting</w:t>
      </w:r>
      <w:r w:rsidRPr="00B61EF1">
        <w:rPr>
          <w:rFonts w:ascii="Times New Roman" w:hAnsi="Times New Roman"/>
          <w:sz w:val="20"/>
          <w:szCs w:val="20"/>
        </w:rPr>
        <w:t>’ RRC indication from the gNB to temporarily stop QoE reports from being sent from the UE to the network. Handling of the suspended reports relies on buffering in the UE Access Stratum, until the gNB resumes the QoE reports.</w:t>
      </w:r>
    </w:p>
    <w:p w14:paraId="32AE2EA0" w14:textId="77777777" w:rsidR="00660754" w:rsidRDefault="00B61EF1" w:rsidP="00660754">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QoE configurations.</w:t>
      </w:r>
      <w:r w:rsidR="00660754">
        <w:t xml:space="preserve"> </w:t>
      </w:r>
      <w:r>
        <w:t xml:space="preserve">However, RAN-initiated QoE release can result in pending QoE configuration at the Core Network, where the QoE configuration originates from. There is no information about potentially non-acknowledged QoE configuration release. </w:t>
      </w:r>
    </w:p>
    <w:p w14:paraId="5C457B6C" w14:textId="40319BCF" w:rsidR="00660754" w:rsidRDefault="00660754" w:rsidP="00660754">
      <w:pPr>
        <w:rPr>
          <w:lang w:val="en-US" w:eastAsia="zh-CN"/>
        </w:rPr>
      </w:pPr>
      <w:r>
        <w:lastRenderedPageBreak/>
        <w:t>The a</w:t>
      </w:r>
      <w:r w:rsidRPr="00222C9B">
        <w:t>lternate way to deal with RAN overload</w:t>
      </w:r>
      <w:r>
        <w:t>, i.e.</w:t>
      </w:r>
      <w:r w:rsidR="00101F22">
        <w:t>,</w:t>
      </w:r>
      <w:r w:rsidRPr="00222C9B">
        <w:t xml:space="preserve"> disabling the QoE reporting</w:t>
      </w:r>
      <w:r>
        <w:t xml:space="preserve"> by</w:t>
      </w:r>
      <w:r w:rsidRPr="00222C9B">
        <w:t xml:space="preserve"> </w:t>
      </w:r>
      <w:r>
        <w:t xml:space="preserve">the </w:t>
      </w:r>
      <w:r w:rsidRPr="00222C9B">
        <w:t>QoE Pause can</w:t>
      </w:r>
      <w:r>
        <w:t xml:space="preserve"> achieve a temporary suspension of the QoE reporting, with conformance to original Core Network configuration, but handling of the buffered data resides in UE Access Stratum only (</w:t>
      </w:r>
      <w:r w:rsidR="00101F22">
        <w:t xml:space="preserve">there is </w:t>
      </w:r>
      <w:r>
        <w:t xml:space="preserve">no information </w:t>
      </w:r>
      <w:r w:rsidR="00101F22">
        <w:t xml:space="preserve">sent </w:t>
      </w:r>
      <w:r>
        <w:t xml:space="preserve">to the Application Layer about the situation). With this approach </w:t>
      </w:r>
      <w:r>
        <w:rPr>
          <w:lang w:val="en-US" w:eastAsia="zh-CN"/>
        </w:rPr>
        <w:t xml:space="preserve">the UE maintains the paused reports </w:t>
      </w:r>
      <w:r w:rsidR="00101F22">
        <w:rPr>
          <w:lang w:val="en-US" w:eastAsia="zh-CN"/>
        </w:rPr>
        <w:t xml:space="preserve">as far as </w:t>
      </w:r>
      <w:r>
        <w:rPr>
          <w:lang w:val="en-US" w:eastAsia="zh-CN"/>
        </w:rPr>
        <w:t xml:space="preserve">its reserved memory for QoE reports storage allows. Otherwise, </w:t>
      </w:r>
      <w:r w:rsidR="008A0E5B">
        <w:rPr>
          <w:lang w:val="en-US" w:eastAsia="zh-CN"/>
        </w:rPr>
        <w:t>application layer report</w:t>
      </w:r>
      <w:r w:rsidR="00101F22">
        <w:rPr>
          <w:lang w:val="en-US" w:eastAsia="zh-CN"/>
        </w:rPr>
        <w:t>s arriv</w:t>
      </w:r>
      <w:r w:rsidR="008A0E5B">
        <w:rPr>
          <w:lang w:val="en-US" w:eastAsia="zh-CN"/>
        </w:rPr>
        <w:t xml:space="preserve">ing </w:t>
      </w:r>
      <w:r w:rsidR="00101F22">
        <w:rPr>
          <w:lang w:val="en-US" w:eastAsia="zh-CN"/>
        </w:rPr>
        <w:t xml:space="preserve">when </w:t>
      </w:r>
      <w:r w:rsidR="008A0E5B">
        <w:rPr>
          <w:lang w:val="en-US" w:eastAsia="zh-CN"/>
        </w:rPr>
        <w:t xml:space="preserve">the buffer </w:t>
      </w:r>
      <w:r w:rsidR="00101F22">
        <w:rPr>
          <w:lang w:val="en-US" w:eastAsia="zh-CN"/>
        </w:rPr>
        <w:t xml:space="preserve">is full </w:t>
      </w:r>
      <w:r>
        <w:rPr>
          <w:lang w:val="en-US" w:eastAsia="zh-CN"/>
        </w:rPr>
        <w:t>can be discarded.</w:t>
      </w:r>
    </w:p>
    <w:p w14:paraId="47C3DEE7" w14:textId="2E912A2C" w:rsidR="008A0E5B" w:rsidRDefault="008A0E5B" w:rsidP="008A0E5B">
      <w:pPr>
        <w:jc w:val="both"/>
        <w:rPr>
          <w:lang w:val="en-US" w:eastAsia="zh-CN"/>
        </w:rPr>
      </w:pPr>
      <w:r>
        <w:rPr>
          <w:b/>
          <w:bCs/>
        </w:rPr>
        <w:t xml:space="preserve">Observation </w:t>
      </w:r>
      <w:r w:rsidR="002A4426">
        <w:rPr>
          <w:b/>
          <w:bCs/>
        </w:rPr>
        <w:t>1</w:t>
      </w:r>
      <w:r>
        <w:rPr>
          <w:b/>
          <w:bCs/>
        </w:rPr>
        <w:t xml:space="preserve">: </w:t>
      </w:r>
      <w:r w:rsidRPr="00BA1D4E">
        <w:t>In case of RAN overload, the</w:t>
      </w:r>
      <w:r w:rsidRPr="00F107C5">
        <w:t xml:space="preserve"> </w:t>
      </w:r>
      <w:r>
        <w:t xml:space="preserve">released </w:t>
      </w:r>
      <w:r w:rsidRPr="00F107C5">
        <w:t xml:space="preserve">QoE configuration </w:t>
      </w:r>
      <w:r>
        <w:t>and temporarily paused QoE reporting may have an adverse effect on QoE management and outcome.</w:t>
      </w:r>
    </w:p>
    <w:p w14:paraId="4D5A597F" w14:textId="57626670" w:rsidR="00624C5C" w:rsidRDefault="00624C5C" w:rsidP="002A4426">
      <w:pPr>
        <w:jc w:val="both"/>
      </w:pPr>
      <w:r>
        <w:t>Furthermore, t</w:t>
      </w:r>
      <w:r w:rsidRPr="002A4426">
        <w:t>he RRC Release or SRB4 rel</w:t>
      </w:r>
      <w:r>
        <w:t>e</w:t>
      </w:r>
      <w:r w:rsidRPr="002A4426">
        <w:t xml:space="preserve">ase will imply hard stop of any QoE measurements reporting. </w:t>
      </w:r>
      <w:r>
        <w:t xml:space="preserve">While the </w:t>
      </w:r>
      <w:r w:rsidR="002A4426" w:rsidRPr="002A4426">
        <w:t>Rel-17</w:t>
      </w:r>
      <w:r>
        <w:t xml:space="preserve"> remedy - QoE Pause mechanism h</w:t>
      </w:r>
      <w:r w:rsidR="002A4426" w:rsidRPr="002A4426">
        <w:t xml:space="preserve">as agreed </w:t>
      </w:r>
      <w:r>
        <w:t>to enable temporary suspension, it is user-centric solution disabling QoE reporting for some time for selected user.</w:t>
      </w:r>
    </w:p>
    <w:p w14:paraId="1E284B35" w14:textId="04BD0331" w:rsidR="00624C5C" w:rsidRDefault="00624C5C" w:rsidP="00624C5C">
      <w:pPr>
        <w:jc w:val="both"/>
      </w:pPr>
      <w:r>
        <w:rPr>
          <w:b/>
          <w:bCs/>
        </w:rPr>
        <w:t>Observation 2</w:t>
      </w:r>
      <w:r w:rsidRPr="00F107C5">
        <w:rPr>
          <w:b/>
          <w:bCs/>
        </w:rPr>
        <w:t xml:space="preserve">: </w:t>
      </w:r>
      <w:r>
        <w:t>In case of RAN overload, QoE Pause mechanism enables pausing all the QoE reports simultaneously.</w:t>
      </w:r>
    </w:p>
    <w:p w14:paraId="19B61731" w14:textId="7C4808E5" w:rsidR="002A4426" w:rsidRPr="002A4426" w:rsidRDefault="00624C5C" w:rsidP="002A4426">
      <w:pPr>
        <w:jc w:val="both"/>
      </w:pPr>
      <w:r>
        <w:t xml:space="preserve">Rel-17 QoE agreed </w:t>
      </w:r>
      <w:r w:rsidRPr="002A4426">
        <w:t xml:space="preserve">that one UE can be configured to multiple simultaneous QoE measurements and to do multiple </w:t>
      </w:r>
      <w:r>
        <w:t xml:space="preserve">QoE sessions </w:t>
      </w:r>
      <w:r w:rsidRPr="002A4426">
        <w:t>reporting</w:t>
      </w:r>
      <w:r>
        <w:t xml:space="preserve">. This </w:t>
      </w:r>
      <w:r w:rsidRPr="002A4426">
        <w:t xml:space="preserve">also means that multiple QoE measurements </w:t>
      </w:r>
      <w:r>
        <w:t xml:space="preserve">(for different services) </w:t>
      </w:r>
      <w:r w:rsidRPr="002A4426">
        <w:t>will be</w:t>
      </w:r>
      <w:r>
        <w:t xml:space="preserve"> </w:t>
      </w:r>
      <w:r w:rsidRPr="002A4426">
        <w:t>configured in one cell.</w:t>
      </w:r>
      <w:r>
        <w:t xml:space="preserve"> </w:t>
      </w:r>
      <w:r w:rsidR="002A4426">
        <w:t>I</w:t>
      </w:r>
      <w:r w:rsidR="002A4426" w:rsidRPr="002A4426">
        <w:t xml:space="preserve">t </w:t>
      </w:r>
      <w:r w:rsidR="002A4426">
        <w:t>may be not desirable</w:t>
      </w:r>
      <w:r w:rsidR="002A4426" w:rsidRPr="002A4426">
        <w:t xml:space="preserve"> to stop/pause all configured QoE measurement and reporting simultaneously to relief overload situation</w:t>
      </w:r>
      <w:r w:rsidR="002A4426">
        <w:t xml:space="preserve">. </w:t>
      </w:r>
      <w:r w:rsidRPr="002A4426">
        <w:t>Operator</w:t>
      </w:r>
      <w:r w:rsidR="002A4426" w:rsidRPr="002A4426">
        <w:t xml:space="preserve"> may expect to maintain some configured QoE measurement reporting in such as middle-level overload situation a</w:t>
      </w:r>
      <w:r w:rsidR="002A4426">
        <w:t xml:space="preserve">nd consider some of the </w:t>
      </w:r>
      <w:r w:rsidR="002A4426" w:rsidRPr="002A4426">
        <w:t>QoE measurements</w:t>
      </w:r>
      <w:r w:rsidR="002A4426">
        <w:t xml:space="preserve"> more</w:t>
      </w:r>
      <w:r w:rsidR="002A4426" w:rsidRPr="002A4426">
        <w:t xml:space="preserve"> important than others.</w:t>
      </w:r>
    </w:p>
    <w:p w14:paraId="271D6FB7" w14:textId="1C572577" w:rsidR="00815047" w:rsidRDefault="00624C5C" w:rsidP="00624C5C">
      <w:pPr>
        <w:jc w:val="both"/>
      </w:pPr>
      <w:r>
        <w:t xml:space="preserve">In this context, we note that it is important to understand </w:t>
      </w:r>
      <w:r w:rsidR="00815047">
        <w:t>the desirable network capabilities</w:t>
      </w:r>
      <w:r w:rsidR="00F413A9">
        <w:t>. I.e., w</w:t>
      </w:r>
      <w:r w:rsidR="00815047">
        <w:t xml:space="preserve">hether </w:t>
      </w:r>
      <w:r w:rsidR="00815047" w:rsidRPr="00624C5C">
        <w:t xml:space="preserve">RAN node </w:t>
      </w:r>
      <w:r w:rsidR="00815047">
        <w:t xml:space="preserve">in </w:t>
      </w:r>
      <w:r w:rsidR="00F413A9">
        <w:t>the</w:t>
      </w:r>
      <w:r w:rsidR="00815047">
        <w:t xml:space="preserve"> overload situation </w:t>
      </w:r>
      <w:r w:rsidR="00815047" w:rsidRPr="00624C5C">
        <w:t>should</w:t>
      </w:r>
      <w:r w:rsidR="00815047">
        <w:t>:</w:t>
      </w:r>
    </w:p>
    <w:p w14:paraId="3E691136" w14:textId="4A332173" w:rsidR="00815047" w:rsidRPr="00F413A9"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w:t>
      </w:r>
      <w:r w:rsidR="002A4426" w:rsidRPr="00F413A9">
        <w:rPr>
          <w:rFonts w:ascii="Times New Roman" w:hAnsi="Times New Roman"/>
          <w:sz w:val="20"/>
          <w:szCs w:val="20"/>
        </w:rPr>
        <w:t xml:space="preserve">capability to control </w:t>
      </w:r>
      <w:r w:rsidRPr="00F413A9">
        <w:rPr>
          <w:rFonts w:ascii="Times New Roman" w:hAnsi="Times New Roman"/>
          <w:sz w:val="20"/>
          <w:szCs w:val="20"/>
        </w:rPr>
        <w:t xml:space="preserve">the </w:t>
      </w:r>
      <w:r w:rsidR="002A4426" w:rsidRPr="00F413A9">
        <w:rPr>
          <w:rFonts w:ascii="Times New Roman" w:hAnsi="Times New Roman"/>
          <w:sz w:val="20"/>
          <w:szCs w:val="20"/>
        </w:rPr>
        <w:t xml:space="preserve">configured QoE measurement reporting </w:t>
      </w:r>
      <w:r w:rsidRPr="00F413A9">
        <w:rPr>
          <w:rFonts w:ascii="Times New Roman" w:hAnsi="Times New Roman"/>
          <w:sz w:val="20"/>
          <w:szCs w:val="20"/>
        </w:rPr>
        <w:t>stop/</w:t>
      </w:r>
      <w:r w:rsidR="002A4426" w:rsidRPr="00F413A9">
        <w:rPr>
          <w:rFonts w:ascii="Times New Roman" w:hAnsi="Times New Roman"/>
          <w:sz w:val="20"/>
          <w:szCs w:val="20"/>
        </w:rPr>
        <w:t>pause in one cell one by one</w:t>
      </w:r>
      <w:r w:rsidR="00101F22">
        <w:rPr>
          <w:rFonts w:ascii="Times New Roman" w:hAnsi="Times New Roman"/>
          <w:sz w:val="20"/>
          <w:szCs w:val="20"/>
        </w:rPr>
        <w:t>;</w:t>
      </w:r>
      <w:r w:rsidR="002A4426" w:rsidRPr="00F413A9">
        <w:rPr>
          <w:rFonts w:ascii="Times New Roman" w:hAnsi="Times New Roman"/>
          <w:sz w:val="20"/>
          <w:szCs w:val="20"/>
        </w:rPr>
        <w:t xml:space="preserve"> </w:t>
      </w:r>
    </w:p>
    <w:p w14:paraId="76745AE4" w14:textId="79B6719B" w:rsidR="00815047" w:rsidRPr="00F413A9"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know the QoE measurements (services) importance (e.g. to release/pause the QoE reporting with low priority first)</w:t>
      </w:r>
      <w:r w:rsidR="00101F22">
        <w:rPr>
          <w:rFonts w:ascii="Times New Roman" w:hAnsi="Times New Roman"/>
          <w:sz w:val="20"/>
          <w:szCs w:val="20"/>
        </w:rPr>
        <w:t>;</w:t>
      </w:r>
    </w:p>
    <w:p w14:paraId="5B68EC85" w14:textId="26971D09" w:rsidR="002A4426" w:rsidRDefault="00815047" w:rsidP="00815047">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have a capability to resume configured QoE measurement reporting according to importance w</w:t>
      </w:r>
      <w:r w:rsidR="002A4426" w:rsidRPr="00F413A9">
        <w:rPr>
          <w:rFonts w:ascii="Times New Roman" w:hAnsi="Times New Roman"/>
          <w:sz w:val="20"/>
          <w:szCs w:val="20"/>
        </w:rPr>
        <w:t xml:space="preserve">hen the overload situation </w:t>
      </w:r>
      <w:r w:rsidRPr="00F413A9">
        <w:rPr>
          <w:rFonts w:ascii="Times New Roman" w:hAnsi="Times New Roman"/>
          <w:sz w:val="20"/>
          <w:szCs w:val="20"/>
        </w:rPr>
        <w:t xml:space="preserve">is </w:t>
      </w:r>
      <w:r w:rsidR="002A4426" w:rsidRPr="00F413A9">
        <w:rPr>
          <w:rFonts w:ascii="Times New Roman" w:hAnsi="Times New Roman"/>
          <w:sz w:val="20"/>
          <w:szCs w:val="20"/>
        </w:rPr>
        <w:t>recov</w:t>
      </w:r>
      <w:r w:rsidRPr="00F413A9">
        <w:rPr>
          <w:rFonts w:ascii="Times New Roman" w:hAnsi="Times New Roman"/>
          <w:sz w:val="20"/>
          <w:szCs w:val="20"/>
        </w:rPr>
        <w:t>er</w:t>
      </w:r>
      <w:r w:rsidR="002A4426" w:rsidRPr="00F413A9">
        <w:rPr>
          <w:rFonts w:ascii="Times New Roman" w:hAnsi="Times New Roman"/>
          <w:sz w:val="20"/>
          <w:szCs w:val="20"/>
        </w:rPr>
        <w:t>ed</w:t>
      </w:r>
      <w:r w:rsidR="00101F22">
        <w:rPr>
          <w:rFonts w:ascii="Times New Roman" w:hAnsi="Times New Roman"/>
          <w:sz w:val="20"/>
          <w:szCs w:val="20"/>
        </w:rPr>
        <w:t>;</w:t>
      </w:r>
    </w:p>
    <w:p w14:paraId="332F00DD" w14:textId="054E4FBC" w:rsidR="00DC714C" w:rsidRPr="00F413A9" w:rsidRDefault="008D6AAE" w:rsidP="00815047">
      <w:pPr>
        <w:pStyle w:val="ListParagraph"/>
        <w:numPr>
          <w:ilvl w:val="0"/>
          <w:numId w:val="8"/>
        </w:numPr>
        <w:jc w:val="both"/>
        <w:rPr>
          <w:rFonts w:ascii="Times New Roman" w:hAnsi="Times New Roman"/>
          <w:sz w:val="20"/>
          <w:szCs w:val="20"/>
        </w:rPr>
      </w:pPr>
      <w:r>
        <w:rPr>
          <w:rFonts w:ascii="Times New Roman" w:hAnsi="Times New Roman"/>
          <w:sz w:val="20"/>
          <w:szCs w:val="20"/>
        </w:rPr>
        <w:t>e</w:t>
      </w:r>
      <w:r w:rsidR="00DC714C">
        <w:rPr>
          <w:rFonts w:ascii="Times New Roman" w:hAnsi="Times New Roman"/>
          <w:sz w:val="20"/>
          <w:szCs w:val="20"/>
        </w:rPr>
        <w:t xml:space="preserve">ven have a capability to </w:t>
      </w:r>
      <w:r w:rsidR="003451DF">
        <w:rPr>
          <w:rFonts w:ascii="Times New Roman" w:hAnsi="Times New Roman"/>
          <w:sz w:val="20"/>
          <w:szCs w:val="20"/>
        </w:rPr>
        <w:t>apply a longer</w:t>
      </w:r>
      <w:r w:rsidR="00E754CD" w:rsidRPr="00E754CD">
        <w:rPr>
          <w:rFonts w:ascii="Times New Roman" w:hAnsi="Times New Roman"/>
          <w:sz w:val="20"/>
          <w:szCs w:val="20"/>
        </w:rPr>
        <w:t xml:space="preserve"> QoE report</w:t>
      </w:r>
      <w:r w:rsidR="00E754CD">
        <w:rPr>
          <w:rFonts w:ascii="Times New Roman" w:hAnsi="Times New Roman"/>
          <w:sz w:val="20"/>
          <w:szCs w:val="20"/>
        </w:rPr>
        <w:t>ing</w:t>
      </w:r>
      <w:r w:rsidR="00E754CD" w:rsidRPr="00E754CD">
        <w:rPr>
          <w:rFonts w:ascii="Times New Roman" w:hAnsi="Times New Roman"/>
          <w:sz w:val="20"/>
          <w:szCs w:val="20"/>
        </w:rPr>
        <w:t xml:space="preserve"> period </w:t>
      </w:r>
      <w:r w:rsidR="00DC714C">
        <w:rPr>
          <w:rFonts w:ascii="Times New Roman" w:hAnsi="Times New Roman"/>
          <w:sz w:val="20"/>
          <w:szCs w:val="20"/>
        </w:rPr>
        <w:t xml:space="preserve">in </w:t>
      </w:r>
      <w:r w:rsidR="003451DF">
        <w:rPr>
          <w:rFonts w:ascii="Times New Roman" w:hAnsi="Times New Roman"/>
          <w:sz w:val="20"/>
          <w:szCs w:val="20"/>
        </w:rPr>
        <w:t xml:space="preserve">the </w:t>
      </w:r>
      <w:r w:rsidR="00DC714C">
        <w:rPr>
          <w:rFonts w:ascii="Times New Roman" w:hAnsi="Times New Roman"/>
          <w:sz w:val="20"/>
          <w:szCs w:val="20"/>
        </w:rPr>
        <w:t xml:space="preserve">UE AS </w:t>
      </w:r>
      <w:r w:rsidR="003451DF">
        <w:rPr>
          <w:rFonts w:ascii="Times New Roman" w:hAnsi="Times New Roman"/>
          <w:sz w:val="20"/>
          <w:szCs w:val="20"/>
        </w:rPr>
        <w:t xml:space="preserve">layer </w:t>
      </w:r>
      <w:r w:rsidR="00DC714C">
        <w:rPr>
          <w:rFonts w:ascii="Times New Roman" w:hAnsi="Times New Roman"/>
          <w:sz w:val="20"/>
          <w:szCs w:val="20"/>
        </w:rPr>
        <w:t>for QoE reporting</w:t>
      </w:r>
      <w:r>
        <w:rPr>
          <w:rFonts w:ascii="Times New Roman" w:hAnsi="Times New Roman"/>
          <w:sz w:val="20"/>
          <w:szCs w:val="20"/>
        </w:rPr>
        <w:t xml:space="preserve"> with</w:t>
      </w:r>
      <w:r w:rsidR="00DC714C">
        <w:rPr>
          <w:rFonts w:ascii="Times New Roman" w:hAnsi="Times New Roman"/>
          <w:sz w:val="20"/>
          <w:szCs w:val="20"/>
        </w:rPr>
        <w:t xml:space="preserve"> high priority</w:t>
      </w:r>
      <w:r>
        <w:rPr>
          <w:rFonts w:ascii="Times New Roman" w:hAnsi="Times New Roman"/>
          <w:sz w:val="20"/>
          <w:szCs w:val="20"/>
        </w:rPr>
        <w:t xml:space="preserve"> in case all QoE reporting with low priority have been paused.</w:t>
      </w:r>
      <w:r w:rsidR="00DC714C">
        <w:rPr>
          <w:rFonts w:ascii="Times New Roman" w:hAnsi="Times New Roman"/>
          <w:sz w:val="20"/>
          <w:szCs w:val="20"/>
        </w:rPr>
        <w:t xml:space="preserve">  </w:t>
      </w:r>
    </w:p>
    <w:p w14:paraId="248B113B" w14:textId="19D31E9A" w:rsidR="008A0E5B" w:rsidRDefault="008A0E5B" w:rsidP="00815047">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sidR="00815047">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QoE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QoE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gNB, thus they would have to be also based on o</w:t>
      </w:r>
      <w:r w:rsidRPr="00815047">
        <w:rPr>
          <w:rFonts w:ascii="Times New Roman" w:hAnsi="Times New Roman"/>
          <w:sz w:val="20"/>
          <w:lang w:val="en-GB"/>
        </w:rPr>
        <w:t>verload RAN situation. Hence, we propose RAN</w:t>
      </w:r>
      <w:r w:rsidR="00815047" w:rsidRPr="00815047">
        <w:rPr>
          <w:rFonts w:ascii="Times New Roman" w:hAnsi="Times New Roman"/>
          <w:sz w:val="20"/>
          <w:lang w:val="en-GB"/>
        </w:rPr>
        <w:t>3</w:t>
      </w:r>
      <w:r w:rsidRPr="00815047">
        <w:rPr>
          <w:rFonts w:ascii="Times New Roman" w:hAnsi="Times New Roman"/>
          <w:sz w:val="20"/>
          <w:lang w:val="en-GB"/>
        </w:rPr>
        <w:t xml:space="preserve"> to discuss </w:t>
      </w:r>
      <w:r w:rsidR="00815047" w:rsidRPr="00815047">
        <w:rPr>
          <w:rFonts w:ascii="Times New Roman" w:hAnsi="Times New Roman"/>
          <w:sz w:val="20"/>
          <w:lang w:val="en-GB"/>
        </w:rPr>
        <w:t xml:space="preserve">if </w:t>
      </w:r>
      <w:r w:rsidR="00815047" w:rsidRPr="00815047">
        <w:rPr>
          <w:rFonts w:ascii="Times New Roman" w:hAnsi="Times New Roman"/>
          <w:sz w:val="20"/>
        </w:rPr>
        <w:t>a</w:t>
      </w:r>
      <w:r w:rsidR="00815047">
        <w:rPr>
          <w:rFonts w:ascii="Times New Roman" w:hAnsi="Times New Roman"/>
          <w:sz w:val="20"/>
        </w:rPr>
        <w:t xml:space="preserve">n enhanced </w:t>
      </w:r>
      <w:r w:rsidR="00815047" w:rsidRPr="00815047">
        <w:rPr>
          <w:rFonts w:ascii="Times New Roman" w:hAnsi="Times New Roman"/>
          <w:sz w:val="20"/>
        </w:rPr>
        <w:t xml:space="preserve">network management strategy in case of </w:t>
      </w:r>
      <w:r w:rsidRPr="00815047">
        <w:rPr>
          <w:rFonts w:ascii="Times New Roman" w:hAnsi="Times New Roman"/>
          <w:sz w:val="20"/>
          <w:lang w:val="en-GB"/>
        </w:rPr>
        <w:t>pausing</w:t>
      </w:r>
      <w:r w:rsidRPr="007D408F">
        <w:rPr>
          <w:rFonts w:ascii="Times New Roman" w:hAnsi="Times New Roman"/>
          <w:sz w:val="20"/>
          <w:lang w:val="en-GB"/>
        </w:rPr>
        <w:t xml:space="preserve"> of different QoE measurements configurations is needed.</w:t>
      </w:r>
    </w:p>
    <w:p w14:paraId="64B9896C" w14:textId="77777777" w:rsidR="00F413A9" w:rsidRDefault="00F413A9" w:rsidP="00815047">
      <w:pPr>
        <w:pStyle w:val="00BodyText"/>
        <w:spacing w:after="0"/>
        <w:rPr>
          <w:rFonts w:ascii="Times New Roman" w:hAnsi="Times New Roman"/>
          <w:b/>
          <w:bCs/>
          <w:sz w:val="20"/>
        </w:rPr>
      </w:pPr>
    </w:p>
    <w:p w14:paraId="34020BDD" w14:textId="765952FB" w:rsidR="008A0E5B" w:rsidRDefault="008A0E5B" w:rsidP="008A0E5B">
      <w:pPr>
        <w:jc w:val="both"/>
        <w:rPr>
          <w:lang w:val="en-US" w:eastAsia="zh-CN"/>
        </w:rPr>
      </w:pPr>
      <w:r w:rsidRPr="38EF779E">
        <w:rPr>
          <w:b/>
          <w:bCs/>
        </w:rPr>
        <w:t>Proposal</w:t>
      </w:r>
      <w:r>
        <w:t xml:space="preserve">: </w:t>
      </w:r>
      <w:r w:rsidR="00F413A9">
        <w:t xml:space="preserve">Rel-18 QoE </w:t>
      </w:r>
      <w:r w:rsidR="002B3129">
        <w:t xml:space="preserve">work to </w:t>
      </w:r>
      <w:r w:rsidR="00F413A9">
        <w:t xml:space="preserve">consider </w:t>
      </w:r>
      <w:r w:rsidR="00F413A9" w:rsidRPr="00815047">
        <w:t>a</w:t>
      </w:r>
      <w:r w:rsidR="00F413A9">
        <w:t xml:space="preserve"> need for enhanced </w:t>
      </w:r>
      <w:r w:rsidR="00F413A9" w:rsidRPr="00815047">
        <w:t xml:space="preserve">network management </w:t>
      </w:r>
      <w:r w:rsidR="00F413A9" w:rsidRPr="00815047">
        <w:rPr>
          <w:lang w:val="en-US"/>
        </w:rPr>
        <w:t xml:space="preserve">strategy in case of </w:t>
      </w:r>
      <w:r w:rsidR="00F413A9" w:rsidRPr="00815047">
        <w:t>pausing</w:t>
      </w:r>
      <w:r w:rsidR="00F413A9" w:rsidRPr="007D408F">
        <w:t xml:space="preserve"> of different QoE measurements configurations</w:t>
      </w:r>
      <w:r w:rsidR="00F413A9">
        <w:t>.</w:t>
      </w:r>
    </w:p>
    <w:p w14:paraId="0D110258" w14:textId="77777777" w:rsidR="00CD4C7B" w:rsidRPr="006E13D1" w:rsidRDefault="00972FD7" w:rsidP="00CD4C7B">
      <w:pPr>
        <w:pStyle w:val="Heading1"/>
      </w:pPr>
      <w:r>
        <w:t>3</w:t>
      </w:r>
      <w:r w:rsidR="00CD4C7B" w:rsidRPr="006E13D1">
        <w:tab/>
      </w:r>
      <w:r>
        <w:t>Conclusion</w:t>
      </w:r>
    </w:p>
    <w:p w14:paraId="6093981F" w14:textId="3ADBD242" w:rsidR="00CD4C7B" w:rsidRDefault="004D2EF4" w:rsidP="00CD4C7B">
      <w:r>
        <w:t>We have proposed:</w:t>
      </w:r>
    </w:p>
    <w:p w14:paraId="1E1DF071" w14:textId="5D7A2271" w:rsidR="004D2EF4" w:rsidRPr="00F413A9" w:rsidRDefault="004D2EF4" w:rsidP="00815047">
      <w:pPr>
        <w:pStyle w:val="00BodyText"/>
        <w:spacing w:after="0"/>
        <w:rPr>
          <w:rFonts w:ascii="Times New Roman" w:hAnsi="Times New Roman"/>
          <w:sz w:val="20"/>
        </w:rPr>
      </w:pPr>
      <w:r w:rsidRPr="004D2EF4">
        <w:rPr>
          <w:rFonts w:ascii="Times New Roman" w:hAnsi="Times New Roman"/>
          <w:b/>
          <w:bCs/>
          <w:sz w:val="20"/>
        </w:rPr>
        <w:t>Proposal:</w:t>
      </w:r>
      <w:r w:rsidRPr="00F413A9">
        <w:rPr>
          <w:rFonts w:ascii="Times New Roman" w:hAnsi="Times New Roman"/>
          <w:b/>
          <w:bCs/>
          <w:sz w:val="20"/>
        </w:rPr>
        <w:t xml:space="preserve"> </w:t>
      </w:r>
      <w:r w:rsidR="00F413A9" w:rsidRPr="00F413A9">
        <w:rPr>
          <w:rFonts w:ascii="Times New Roman" w:hAnsi="Times New Roman"/>
          <w:sz w:val="20"/>
        </w:rPr>
        <w:t xml:space="preserve">Rel-18 QoE </w:t>
      </w:r>
      <w:r w:rsidR="002B3129">
        <w:rPr>
          <w:rFonts w:ascii="Times New Roman" w:hAnsi="Times New Roman"/>
          <w:sz w:val="20"/>
        </w:rPr>
        <w:t xml:space="preserve">work to </w:t>
      </w:r>
      <w:r w:rsidR="00F413A9" w:rsidRPr="00F413A9">
        <w:rPr>
          <w:rFonts w:ascii="Times New Roman" w:hAnsi="Times New Roman"/>
          <w:sz w:val="20"/>
        </w:rPr>
        <w:t xml:space="preserve">consider a need for enhanced network management strategy in case of </w:t>
      </w:r>
      <w:r w:rsidR="00F413A9" w:rsidRPr="00F413A9">
        <w:rPr>
          <w:rFonts w:ascii="Times New Roman" w:hAnsi="Times New Roman"/>
          <w:sz w:val="20"/>
          <w:lang w:val="en-GB"/>
        </w:rPr>
        <w:t>pausing of different QoE measurements configurations.</w:t>
      </w:r>
    </w:p>
    <w:p w14:paraId="0BA2BD6A" w14:textId="5C603931" w:rsidR="00080512" w:rsidRPr="00CD4C7B" w:rsidRDefault="00C55EB7" w:rsidP="002B3129">
      <w:pPr>
        <w:overflowPunct w:val="0"/>
        <w:autoSpaceDE w:val="0"/>
        <w:autoSpaceDN w:val="0"/>
        <w:adjustRightInd w:val="0"/>
        <w:ind w:left="567" w:hanging="567"/>
        <w:textAlignment w:val="baseline"/>
      </w:pPr>
      <w:bookmarkStart w:id="2" w:name="_Ref75086397"/>
      <w:r>
        <w:tab/>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7E0B" w14:textId="77777777" w:rsidR="0072453D" w:rsidRDefault="0072453D">
      <w:r>
        <w:separator/>
      </w:r>
    </w:p>
  </w:endnote>
  <w:endnote w:type="continuationSeparator" w:id="0">
    <w:p w14:paraId="3BF7FBB7" w14:textId="77777777" w:rsidR="0072453D" w:rsidRDefault="0072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D5777" w14:textId="77777777" w:rsidR="0072453D" w:rsidRDefault="0072453D">
      <w:r>
        <w:separator/>
      </w:r>
    </w:p>
  </w:footnote>
  <w:footnote w:type="continuationSeparator" w:id="0">
    <w:p w14:paraId="2BF2D321" w14:textId="77777777" w:rsidR="0072453D" w:rsidRDefault="00724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B7BCF"/>
    <w:rsid w:val="000C556D"/>
    <w:rsid w:val="000C6FB6"/>
    <w:rsid w:val="000D376D"/>
    <w:rsid w:val="000D58AB"/>
    <w:rsid w:val="000E14F3"/>
    <w:rsid w:val="00101F22"/>
    <w:rsid w:val="001075B7"/>
    <w:rsid w:val="001370F2"/>
    <w:rsid w:val="001549DD"/>
    <w:rsid w:val="00194CD0"/>
    <w:rsid w:val="001B08B3"/>
    <w:rsid w:val="001C4281"/>
    <w:rsid w:val="001D0D3F"/>
    <w:rsid w:val="001E39D1"/>
    <w:rsid w:val="001F168B"/>
    <w:rsid w:val="001F70B7"/>
    <w:rsid w:val="002247FE"/>
    <w:rsid w:val="00225F6D"/>
    <w:rsid w:val="0022606D"/>
    <w:rsid w:val="002305DD"/>
    <w:rsid w:val="00243BC7"/>
    <w:rsid w:val="002623FC"/>
    <w:rsid w:val="002747EC"/>
    <w:rsid w:val="002855BF"/>
    <w:rsid w:val="002953B2"/>
    <w:rsid w:val="002A4426"/>
    <w:rsid w:val="002B3129"/>
    <w:rsid w:val="002B3C09"/>
    <w:rsid w:val="002E1692"/>
    <w:rsid w:val="002E17A3"/>
    <w:rsid w:val="002F0D22"/>
    <w:rsid w:val="002F3B4D"/>
    <w:rsid w:val="003172DC"/>
    <w:rsid w:val="00326069"/>
    <w:rsid w:val="003451DF"/>
    <w:rsid w:val="003454FC"/>
    <w:rsid w:val="0035462D"/>
    <w:rsid w:val="00363177"/>
    <w:rsid w:val="003702F7"/>
    <w:rsid w:val="003B3FB3"/>
    <w:rsid w:val="003C4E37"/>
    <w:rsid w:val="003E1194"/>
    <w:rsid w:val="003E16BE"/>
    <w:rsid w:val="003E7223"/>
    <w:rsid w:val="00401855"/>
    <w:rsid w:val="00406BCB"/>
    <w:rsid w:val="00464695"/>
    <w:rsid w:val="004763E4"/>
    <w:rsid w:val="004768B0"/>
    <w:rsid w:val="004C5539"/>
    <w:rsid w:val="004D2EF4"/>
    <w:rsid w:val="004D3578"/>
    <w:rsid w:val="004D380D"/>
    <w:rsid w:val="004D3F58"/>
    <w:rsid w:val="004D5E47"/>
    <w:rsid w:val="004E213A"/>
    <w:rsid w:val="004E21FC"/>
    <w:rsid w:val="00503171"/>
    <w:rsid w:val="005153FE"/>
    <w:rsid w:val="005240A4"/>
    <w:rsid w:val="00531C12"/>
    <w:rsid w:val="00532249"/>
    <w:rsid w:val="00534DA0"/>
    <w:rsid w:val="00540B31"/>
    <w:rsid w:val="00543E6C"/>
    <w:rsid w:val="00544635"/>
    <w:rsid w:val="00565087"/>
    <w:rsid w:val="0056573F"/>
    <w:rsid w:val="00565BE9"/>
    <w:rsid w:val="00571CE2"/>
    <w:rsid w:val="0057648B"/>
    <w:rsid w:val="00580252"/>
    <w:rsid w:val="005A4971"/>
    <w:rsid w:val="005B1232"/>
    <w:rsid w:val="005B2EEF"/>
    <w:rsid w:val="005D4274"/>
    <w:rsid w:val="00605E3E"/>
    <w:rsid w:val="00606DA9"/>
    <w:rsid w:val="00611566"/>
    <w:rsid w:val="00611D47"/>
    <w:rsid w:val="00624C5C"/>
    <w:rsid w:val="0065036B"/>
    <w:rsid w:val="00656E1E"/>
    <w:rsid w:val="006604E4"/>
    <w:rsid w:val="00660754"/>
    <w:rsid w:val="00691604"/>
    <w:rsid w:val="006B36A5"/>
    <w:rsid w:val="006C54B5"/>
    <w:rsid w:val="006D1E24"/>
    <w:rsid w:val="00702BDF"/>
    <w:rsid w:val="00721134"/>
    <w:rsid w:val="0072453D"/>
    <w:rsid w:val="00734A5B"/>
    <w:rsid w:val="00741EC5"/>
    <w:rsid w:val="00743525"/>
    <w:rsid w:val="00744E76"/>
    <w:rsid w:val="007476DB"/>
    <w:rsid w:val="00757D40"/>
    <w:rsid w:val="00774846"/>
    <w:rsid w:val="00781F0F"/>
    <w:rsid w:val="0078727C"/>
    <w:rsid w:val="0079300E"/>
    <w:rsid w:val="00797D4B"/>
    <w:rsid w:val="007C095F"/>
    <w:rsid w:val="007D5902"/>
    <w:rsid w:val="007E0769"/>
    <w:rsid w:val="007F2676"/>
    <w:rsid w:val="00802106"/>
    <w:rsid w:val="008028A4"/>
    <w:rsid w:val="00806520"/>
    <w:rsid w:val="00815047"/>
    <w:rsid w:val="00830106"/>
    <w:rsid w:val="00840916"/>
    <w:rsid w:val="00853EDD"/>
    <w:rsid w:val="008604EE"/>
    <w:rsid w:val="0087401D"/>
    <w:rsid w:val="008768CA"/>
    <w:rsid w:val="00880559"/>
    <w:rsid w:val="008A0E5B"/>
    <w:rsid w:val="008C2835"/>
    <w:rsid w:val="008C490B"/>
    <w:rsid w:val="008D6AAE"/>
    <w:rsid w:val="0090271F"/>
    <w:rsid w:val="00903D8C"/>
    <w:rsid w:val="00913906"/>
    <w:rsid w:val="00942EC2"/>
    <w:rsid w:val="00954BCB"/>
    <w:rsid w:val="00961B32"/>
    <w:rsid w:val="00971683"/>
    <w:rsid w:val="00972FD7"/>
    <w:rsid w:val="00974BB0"/>
    <w:rsid w:val="009A6E4F"/>
    <w:rsid w:val="009B51C9"/>
    <w:rsid w:val="009C4D5C"/>
    <w:rsid w:val="009D0A28"/>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35A97"/>
    <w:rsid w:val="00B46F30"/>
    <w:rsid w:val="00B6029F"/>
    <w:rsid w:val="00B61EF1"/>
    <w:rsid w:val="00B9781E"/>
    <w:rsid w:val="00BF79F1"/>
    <w:rsid w:val="00C03035"/>
    <w:rsid w:val="00C275BC"/>
    <w:rsid w:val="00C33079"/>
    <w:rsid w:val="00C365F1"/>
    <w:rsid w:val="00C43B31"/>
    <w:rsid w:val="00C50536"/>
    <w:rsid w:val="00C55EB7"/>
    <w:rsid w:val="00CA3D0C"/>
    <w:rsid w:val="00CB288E"/>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C714C"/>
    <w:rsid w:val="00DE1406"/>
    <w:rsid w:val="00DF553B"/>
    <w:rsid w:val="00E07838"/>
    <w:rsid w:val="00E340BC"/>
    <w:rsid w:val="00E51F8B"/>
    <w:rsid w:val="00E62835"/>
    <w:rsid w:val="00E754CD"/>
    <w:rsid w:val="00E77645"/>
    <w:rsid w:val="00E852FF"/>
    <w:rsid w:val="00E90ABE"/>
    <w:rsid w:val="00EA1D56"/>
    <w:rsid w:val="00EA22F8"/>
    <w:rsid w:val="00EC4A25"/>
    <w:rsid w:val="00ED4B03"/>
    <w:rsid w:val="00EE0A1E"/>
    <w:rsid w:val="00F025A2"/>
    <w:rsid w:val="00F2026E"/>
    <w:rsid w:val="00F2210A"/>
    <w:rsid w:val="00F37743"/>
    <w:rsid w:val="00F413A9"/>
    <w:rsid w:val="00F54A3D"/>
    <w:rsid w:val="00F653B8"/>
    <w:rsid w:val="00F76F8F"/>
    <w:rsid w:val="00FA1266"/>
    <w:rsid w:val="00FB2702"/>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semiHidden/>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3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4e/Docs/RP-2135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5AIRPNAIUNRU-1156379521-3123</_dlc_DocId>
    <_dlc_DocIdUrl xmlns="71c5aaf6-e6ce-465b-b873-5148d2a4c105">
      <Url>https://nokia.sharepoint.com/sites/c5g/e2earch/_layouts/15/DocIdRedir.aspx?ID=5AIRPNAIUNRU-1156379521-3123</Url>
      <Description>5AIRPNAIUNRU-1156379521-3123</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EC44E5-9785-4F22-BB0A-FAEA2629B9D5}">
  <ds:schemaRefs>
    <ds:schemaRef ds:uri="Microsoft.SharePoint.Taxonomy.ContentTypeSync"/>
  </ds:schemaRefs>
</ds:datastoreItem>
</file>

<file path=customXml/itemProps2.xml><?xml version="1.0" encoding="utf-8"?>
<ds:datastoreItem xmlns:ds="http://schemas.openxmlformats.org/officeDocument/2006/customXml" ds:itemID="{D2B8D387-254F-4868-A79E-D4A4759E6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4BC55-878A-45DE-8166-1F65F2EB8BF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CD1968-3ADD-4B6C-A709-716F0EB80301}">
  <ds:schemaRefs>
    <ds:schemaRef ds:uri="http://schemas.microsoft.com/sharepoint/v3/contenttype/forms"/>
  </ds:schemaRefs>
</ds:datastoreItem>
</file>

<file path=customXml/itemProps5.xml><?xml version="1.0" encoding="utf-8"?>
<ds:datastoreItem xmlns:ds="http://schemas.openxmlformats.org/officeDocument/2006/customXml" ds:itemID="{4EC05201-FD05-4F80-9B8A-61DF4A01CF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905</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cp:revision>
  <dcterms:created xsi:type="dcterms:W3CDTF">2022-09-24T07:45:00Z</dcterms:created>
  <dcterms:modified xsi:type="dcterms:W3CDTF">2022-09-28T08:17:00Z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ac1baa37-3f4f-4762-843c-bb51fd53dbea</vt:lpwstr>
  </property>
</Properties>
</file>